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30" w:rsidRPr="007B4D9B" w:rsidRDefault="00D13230" w:rsidP="00845D6B">
      <w:pPr>
        <w:shd w:val="clear" w:color="auto" w:fill="FFFFFF"/>
        <w:spacing w:after="225"/>
        <w:ind w:firstLine="0"/>
        <w:jc w:val="center"/>
        <w:outlineLvl w:val="0"/>
        <w:rPr>
          <w:rFonts w:eastAsia="Times New Roman" w:cs="Times New Roman"/>
          <w:b/>
          <w:bCs/>
          <w:color w:val="136989"/>
          <w:kern w:val="36"/>
          <w:sz w:val="22"/>
          <w:lang w:eastAsia="ru-RU"/>
        </w:rPr>
      </w:pPr>
      <w:bookmarkStart w:id="0" w:name="_GoBack"/>
      <w:r w:rsidRPr="007B4D9B">
        <w:rPr>
          <w:rFonts w:eastAsia="Times New Roman" w:cs="Times New Roman"/>
          <w:b/>
          <w:bCs/>
          <w:color w:val="136989"/>
          <w:kern w:val="36"/>
          <w:sz w:val="22"/>
          <w:lang w:eastAsia="ru-RU"/>
        </w:rPr>
        <w:t>Критерии доступности и качества медицинской помощи</w:t>
      </w:r>
    </w:p>
    <w:p w:rsidR="00D13230" w:rsidRPr="007B4D9B" w:rsidRDefault="00D13230" w:rsidP="00D13230">
      <w:pPr>
        <w:shd w:val="clear" w:color="auto" w:fill="FFFFFF"/>
        <w:spacing w:after="225"/>
        <w:ind w:left="4111" w:firstLine="0"/>
        <w:rPr>
          <w:rFonts w:eastAsia="Times New Roman" w:cs="Times New Roman"/>
          <w:i/>
          <w:color w:val="000000" w:themeColor="text1"/>
          <w:sz w:val="22"/>
          <w:lang w:eastAsia="ru-RU"/>
        </w:rPr>
      </w:pPr>
      <w:r w:rsidRPr="007B4D9B">
        <w:rPr>
          <w:rFonts w:eastAsia="Times New Roman" w:cs="Times New Roman"/>
          <w:i/>
          <w:iCs/>
          <w:color w:val="1D1D1D"/>
          <w:sz w:val="22"/>
          <w:lang w:eastAsia="ru-RU"/>
        </w:rPr>
        <w:t xml:space="preserve">В соответствии </w:t>
      </w:r>
      <w:proofErr w:type="gramStart"/>
      <w:r w:rsidRPr="007B4D9B">
        <w:rPr>
          <w:rFonts w:eastAsia="Times New Roman" w:cs="Times New Roman"/>
          <w:i/>
          <w:iCs/>
          <w:color w:val="1D1D1D"/>
          <w:sz w:val="22"/>
          <w:lang w:eastAsia="ru-RU"/>
        </w:rPr>
        <w:t>с</w:t>
      </w:r>
      <w:proofErr w:type="gramEnd"/>
      <w:r w:rsidRPr="007B4D9B">
        <w:rPr>
          <w:rFonts w:eastAsia="Times New Roman" w:cs="Times New Roman"/>
          <w:i/>
          <w:iCs/>
          <w:color w:val="1D1D1D"/>
          <w:sz w:val="22"/>
          <w:lang w:eastAsia="ru-RU"/>
        </w:rPr>
        <w:t> </w:t>
      </w:r>
      <w:hyperlink r:id="rId6" w:tgtFrame="_blank" w:tooltip="DOCX файл, 506 KB" w:history="1">
        <w:hyperlink r:id="rId7" w:history="1">
          <w:r w:rsidRPr="007B4D9B">
            <w:rPr>
              <w:rStyle w:val="a9"/>
              <w:rFonts w:cs="Times New Roman"/>
              <w:bCs/>
              <w:i/>
              <w:color w:val="000000" w:themeColor="text1"/>
              <w:sz w:val="22"/>
            </w:rPr>
            <w:t>Постановлением Совета министров Республики Крым от 28 декабря 2024 г N 839 "Об утверждении Территориальной программы государственных гарантий бесплатного оказания гражданам медицинской помощи в Республике Крым на 2025 год и на плановый период 2026 и 2027 годов"</w:t>
          </w:r>
        </w:hyperlink>
      </w:hyperlink>
    </w:p>
    <w:p w:rsidR="00D13230" w:rsidRPr="007B4D9B" w:rsidRDefault="00D13230" w:rsidP="00D13230">
      <w:pPr>
        <w:shd w:val="clear" w:color="auto" w:fill="FFFFFF"/>
        <w:spacing w:before="150" w:after="30"/>
        <w:ind w:firstLine="0"/>
        <w:jc w:val="both"/>
        <w:outlineLvl w:val="3"/>
        <w:rPr>
          <w:rFonts w:eastAsia="Times New Roman" w:cs="Times New Roman"/>
          <w:b/>
          <w:bCs/>
          <w:color w:val="136989"/>
          <w:sz w:val="22"/>
          <w:lang w:eastAsia="ru-RU"/>
        </w:rPr>
      </w:pPr>
      <w:r w:rsidRPr="007B4D9B">
        <w:rPr>
          <w:rFonts w:eastAsia="Times New Roman" w:cs="Times New Roman"/>
          <w:b/>
          <w:bCs/>
          <w:color w:val="136989"/>
          <w:sz w:val="22"/>
          <w:lang w:eastAsia="ru-RU"/>
        </w:rPr>
        <w:t>Критериями доступности медицинской помощи являются: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удовлетворенность населения доступностью медицинской помощи, в том числе городского и сельского населения (процентов от числа опрошенных);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расходов на оказание медицинской помощи в условиях дневного стационара в общих расходах на Программу 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расходов </w:t>
      </w:r>
      <w:proofErr w:type="gramStart"/>
      <w:r w:rsidRPr="007B4D9B">
        <w:rPr>
          <w:rFonts w:eastAsia="Times New Roman" w:cs="Times New Roman"/>
          <w:color w:val="1D1D1D"/>
          <w:sz w:val="22"/>
          <w:lang w:eastAsia="ru-RU"/>
        </w:rPr>
        <w:t>на оказание медицинской помощи в амбулаторных условиях в неотложной форме в общих расходах на Программу</w:t>
      </w:r>
      <w:proofErr w:type="gram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пациентов, получивших специализированную медицинскую помощь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 на территории Республики </w:t>
      </w:r>
      <w:r w:rsidR="0053399A" w:rsidRPr="007B4D9B">
        <w:rPr>
          <w:rFonts w:eastAsia="Times New Roman" w:cs="Times New Roman"/>
          <w:color w:val="1D1D1D"/>
          <w:sz w:val="22"/>
          <w:lang w:eastAsia="ru-RU"/>
        </w:rPr>
        <w:t>Крым</w:t>
      </w:r>
      <w:r w:rsidR="00595910" w:rsidRPr="007B4D9B">
        <w:rPr>
          <w:rFonts w:eastAsia="Times New Roman" w:cs="Times New Roman"/>
          <w:color w:val="1D1D1D"/>
          <w:sz w:val="22"/>
          <w:lang w:eastAsia="ru-RU"/>
        </w:rPr>
        <w:t xml:space="preserve"> </w:t>
      </w:r>
      <w:r w:rsidRPr="007B4D9B">
        <w:rPr>
          <w:rFonts w:eastAsia="Times New Roman" w:cs="Times New Roman"/>
          <w:color w:val="1D1D1D"/>
          <w:sz w:val="22"/>
          <w:lang w:eastAsia="ru-RU"/>
        </w:rPr>
        <w:t>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 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число пациентов, которым оказана паллиативная медицинская помощь по месту их фактического пребывания</w:t>
      </w:r>
      <w:r w:rsidR="00595910" w:rsidRPr="007B4D9B">
        <w:rPr>
          <w:rFonts w:eastAsia="Times New Roman" w:cs="Times New Roman"/>
          <w:color w:val="1D1D1D"/>
          <w:sz w:val="22"/>
          <w:lang w:eastAsia="ru-RU"/>
        </w:rPr>
        <w:t xml:space="preserve"> за пределами Республики Крым</w:t>
      </w:r>
      <w:r w:rsidRPr="007B4D9B">
        <w:rPr>
          <w:rFonts w:eastAsia="Times New Roman" w:cs="Times New Roman"/>
          <w:color w:val="1D1D1D"/>
          <w:sz w:val="22"/>
          <w:lang w:eastAsia="ru-RU"/>
        </w:rPr>
        <w:t>, на территории которой указанные пациенты зарегистрированы по месту жительства (человек);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число пациентов, зарегистрированных на территории Республики </w:t>
      </w:r>
      <w:r w:rsidR="00595910" w:rsidRPr="007B4D9B">
        <w:rPr>
          <w:rFonts w:eastAsia="Times New Roman" w:cs="Times New Roman"/>
          <w:color w:val="1D1D1D"/>
          <w:sz w:val="22"/>
          <w:lang w:eastAsia="ru-RU"/>
        </w:rPr>
        <w:t xml:space="preserve">Крым </w:t>
      </w:r>
      <w:r w:rsidRPr="007B4D9B">
        <w:rPr>
          <w:rFonts w:eastAsia="Times New Roman" w:cs="Times New Roman"/>
          <w:color w:val="1D1D1D"/>
          <w:sz w:val="22"/>
          <w:lang w:eastAsia="ru-RU"/>
        </w:rPr>
        <w:t>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 (человек);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пациентов, страдающих хроническими неинфекционными заболеваниями, взятых под диспансерное наблюдение, в общем количестве пациентов, страдающих хроническими неинфекционными заболеваниями 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пациентов, находящихся в стационарных организациях социального обслуживания и страдающих хроническими неинфекционными заболеваниями, получивших медицинскую помощь в рамках диспансерного наблюдения 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граждан, обеспеченных лекарственными препаратами, в общем количестве льготных категорий граждан (процентов);</w:t>
      </w:r>
    </w:p>
    <w:p w:rsidR="00D13230" w:rsidRPr="007B4D9B" w:rsidRDefault="00D13230" w:rsidP="00D13230">
      <w:pPr>
        <w:numPr>
          <w:ilvl w:val="0"/>
          <w:numId w:val="1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детей в возрасте от 2 до 17 лет с диагнозом "сахарный диабет", обеспеченных медицинскими изделиями для непрерывного мониторинга уровня глюкозы в крови.</w:t>
      </w:r>
    </w:p>
    <w:p w:rsidR="00D13230" w:rsidRPr="007B4D9B" w:rsidRDefault="00D13230" w:rsidP="00D13230">
      <w:pPr>
        <w:shd w:val="clear" w:color="auto" w:fill="FFFFFF"/>
        <w:spacing w:before="150" w:after="30"/>
        <w:ind w:firstLine="0"/>
        <w:jc w:val="both"/>
        <w:outlineLvl w:val="3"/>
        <w:rPr>
          <w:rFonts w:eastAsia="Times New Roman" w:cs="Times New Roman"/>
          <w:b/>
          <w:bCs/>
          <w:color w:val="136989"/>
          <w:sz w:val="22"/>
          <w:lang w:eastAsia="ru-RU"/>
        </w:rPr>
      </w:pPr>
      <w:r w:rsidRPr="007B4D9B">
        <w:rPr>
          <w:rFonts w:eastAsia="Times New Roman" w:cs="Times New Roman"/>
          <w:b/>
          <w:bCs/>
          <w:color w:val="136989"/>
          <w:sz w:val="22"/>
          <w:lang w:eastAsia="ru-RU"/>
        </w:rPr>
        <w:t>Критериями качества медицинской помощи являются: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впервые выявленных заболеваний при профилактических медицинских осмотрах, в том числе в рамках диспансеризации, в общем количестве впервые в жизни зарегистрированных заболеваний в течение года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lastRenderedPageBreak/>
        <w:t>доля впервые выявленных онкологических заболеваний при профилактических медицинских осмотрах, в том числе в рамках диспансеризации, от общего количества лиц, прошедших указанные осмотры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инфарктом миокарда, госпитализированных </w:t>
      </w:r>
      <w:proofErr w:type="gramStart"/>
      <w:r w:rsidRPr="007B4D9B">
        <w:rPr>
          <w:rFonts w:eastAsia="Times New Roman" w:cs="Times New Roman"/>
          <w:color w:val="1D1D1D"/>
          <w:sz w:val="22"/>
          <w:lang w:eastAsia="ru-RU"/>
        </w:rPr>
        <w:t>в первые</w:t>
      </w:r>
      <w:proofErr w:type="gram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12 часов от начала заболевания, в общем количестве госпитализированных пациентов с инфарктом миокарда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острым инфарктом миокарда, которым проведено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стентирование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коронарных артерий, в общем количестве пациентов с острым инфарктом миокарда, имеющих показания к его проведению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острым и повторным инфарктом миокарда, которым выездной бригадой скорой медицинской помощи </w:t>
      </w:r>
      <w:proofErr w:type="gramStart"/>
      <w:r w:rsidRPr="007B4D9B">
        <w:rPr>
          <w:rFonts w:eastAsia="Times New Roman" w:cs="Times New Roman"/>
          <w:color w:val="1D1D1D"/>
          <w:sz w:val="22"/>
          <w:lang w:eastAsia="ru-RU"/>
        </w:rPr>
        <w:t>проведен</w:t>
      </w:r>
      <w:proofErr w:type="gram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тромболизис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>, в общем количестве пациентов с острым и повторным инфарктом миокарда, имеющих показания к его проведению, которым оказана медицинская помощь выездными бригадами скорой медицинской помощи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острым инфарктом миокарда, которым проведена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тромболитическая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терапия </w:t>
      </w:r>
      <w:proofErr w:type="gramStart"/>
      <w:r w:rsidRPr="007B4D9B">
        <w:rPr>
          <w:rFonts w:eastAsia="Times New Roman" w:cs="Times New Roman"/>
          <w:color w:val="1D1D1D"/>
          <w:sz w:val="22"/>
          <w:lang w:eastAsia="ru-RU"/>
        </w:rPr>
        <w:t>в первые</w:t>
      </w:r>
      <w:proofErr w:type="gram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12 часов от начала заболевания, в общем количестве пациентов с острым инфарктом миокарда, имеющих показания к ее проведению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работающих граждан, состоящих на учете по поводу хронического неинфекционного заболевания, которым проведено диспансерное наблюдение работающего гражданина в соответствии с Программой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острыми цереброваскулярными болезнями, госпитализированных </w:t>
      </w:r>
      <w:proofErr w:type="gramStart"/>
      <w:r w:rsidRPr="007B4D9B">
        <w:rPr>
          <w:rFonts w:eastAsia="Times New Roman" w:cs="Times New Roman"/>
          <w:color w:val="1D1D1D"/>
          <w:sz w:val="22"/>
          <w:lang w:eastAsia="ru-RU"/>
        </w:rPr>
        <w:t>в первые</w:t>
      </w:r>
      <w:proofErr w:type="gram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острым ишемическим инсультом, которым проведена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тромболитическая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</w:t>
      </w:r>
      <w:proofErr w:type="gramStart"/>
      <w:r w:rsidRPr="007B4D9B">
        <w:rPr>
          <w:rFonts w:eastAsia="Times New Roman" w:cs="Times New Roman"/>
          <w:color w:val="1D1D1D"/>
          <w:sz w:val="22"/>
          <w:lang w:eastAsia="ru-RU"/>
        </w:rPr>
        <w:t>в первые</w:t>
      </w:r>
      <w:proofErr w:type="gram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6 часов от начала заболевания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пациентов с острым ишемическим инсультом, которым проведена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тромболитическая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пациентов, получающих лечебное (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энтеральное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>) питание в рамках оказания паллиативной медицинской помощи, в общем количестве пациентов, нуждающихся в лечебном (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энтеральном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>) питании при оказании паллиативной медицинской помощи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лиц репродуктивного возраста, прошедших диспансеризацию для оценки репродуктивного здоровья женщин и мужчин (процентов), в том числе мужчин (процентов), женщин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пациентов, обследованных перед проведением вспомогательных репродуктивных технологий в соответствие с критериями качества проведения программ вспомогательных репродуктивных технологий клинических рекомендаций "Женское бесплодие"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число циклов экстракорпорального оплодотворения, выполняемых медицинской организацией, в течение одного года (единиц);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случаев экстракорпорального оплодотворения, по результатам которого у женщины наступила беременность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женщин, у которых беременность после применения процедуры экстракорпорального оплодотворения (циклов с переносом эмбрионов) завершилась родами, в общем числе женщин, </w:t>
      </w:r>
      <w:r w:rsidRPr="007B4D9B">
        <w:rPr>
          <w:rFonts w:eastAsia="Times New Roman" w:cs="Times New Roman"/>
          <w:color w:val="1D1D1D"/>
          <w:sz w:val="22"/>
          <w:lang w:eastAsia="ru-RU"/>
        </w:rPr>
        <w:lastRenderedPageBreak/>
        <w:t>которым были проведены процедуры экстракорпорального оплодотворения (циклы с переносом эмбрионов)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количество обоснованных жалоб, в том числе на несоблюдение сроков ожидания оказания и на отказ в оказании медицинской помощи, предоставляемой в рамках Программы (единиц);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охват диспансерным наблюдением граждан, состоящих на учете в медицинской организации с диагнозом "бронхиальная астма" (процентов в год);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охват диспансерным наблюдением граждан, состоящих на учете в медицинской организации с диагнозом "хроническая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обструктивная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болезнь легких" (процентов в год);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 с диагнозом "хроническая сердечная недостаточность", находящихся под диспансерным наблюдением, получающих лекарственное обеспечение (процентов в год);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охват диспансерным наблюдением граждан, состоящих на учете в медицинской организации с диагнозом "гипертоническая болезнь" (процентов в год);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охват диспансерным наблюдением граждан, состоящих на учете в медицинской организации с диагнозом "сахарный диабет" (процентов в год);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количество пациентов с гепатитом C, получивших противовирусную терапию, на 100 тыс. населения в год (количество случаев);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ветеранов боевых действий, получивших паллиативную медицинскую помощь и (или) лечебное (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энтеральное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>) питание, из числа нуждающихся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доля пациентов, прооперированных в течение 2 дней после поступления в стационар по поводу перелома шейки бедра, от всех прооперированных по поводу указанного диагноза (процентов);</w:t>
      </w:r>
    </w:p>
    <w:p w:rsidR="00D13230" w:rsidRPr="007B4D9B" w:rsidRDefault="00D13230" w:rsidP="00D13230">
      <w:pPr>
        <w:numPr>
          <w:ilvl w:val="0"/>
          <w:numId w:val="2"/>
        </w:numPr>
        <w:shd w:val="clear" w:color="auto" w:fill="FFFFFF"/>
        <w:spacing w:after="75"/>
        <w:ind w:left="15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доля лиц старше 65 лет, которым проведена </w:t>
      </w:r>
      <w:proofErr w:type="spellStart"/>
      <w:r w:rsidRPr="007B4D9B">
        <w:rPr>
          <w:rFonts w:eastAsia="Times New Roman" w:cs="Times New Roman"/>
          <w:color w:val="1D1D1D"/>
          <w:sz w:val="22"/>
          <w:lang w:eastAsia="ru-RU"/>
        </w:rPr>
        <w:t>противопневмококковая</w:t>
      </w:r>
      <w:proofErr w:type="spellEnd"/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вакцинация (13-валентной и/или 23-валентной вакциной) (процентов).</w:t>
      </w:r>
    </w:p>
    <w:p w:rsidR="00D13230" w:rsidRPr="007B4D9B" w:rsidRDefault="00D13230" w:rsidP="00D13230">
      <w:pPr>
        <w:shd w:val="clear" w:color="auto" w:fill="FFFFFF"/>
        <w:spacing w:after="225"/>
        <w:ind w:firstLine="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На основе целевых значений критериев доступности и качества медицинской помощи, установленных Программой, проводится комплексная оценка их уровня и динамики.</w:t>
      </w:r>
    </w:p>
    <w:p w:rsidR="00D13230" w:rsidRPr="007B4D9B" w:rsidRDefault="00D13230" w:rsidP="00D13230">
      <w:pPr>
        <w:shd w:val="clear" w:color="auto" w:fill="FFFFFF"/>
        <w:spacing w:after="225"/>
        <w:ind w:firstLine="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Оценка достижения критериев доступности и качества медицинской помощи осуществляется 1 раз в полгода с направлением соответствующих данных в Министерство здравоохранения Российской Федерации.</w:t>
      </w:r>
    </w:p>
    <w:p w:rsidR="00D13230" w:rsidRPr="007B4D9B" w:rsidRDefault="00D13230" w:rsidP="00D13230">
      <w:pPr>
        <w:shd w:val="clear" w:color="auto" w:fill="FFFFFF"/>
        <w:spacing w:after="225"/>
        <w:ind w:firstLine="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Целевые значения критериев доступности и качества медицинской помощи, оказываемой в рамках Прог</w:t>
      </w:r>
      <w:r w:rsidR="00161970" w:rsidRPr="007B4D9B">
        <w:rPr>
          <w:rFonts w:eastAsia="Times New Roman" w:cs="Times New Roman"/>
          <w:color w:val="1D1D1D"/>
          <w:sz w:val="22"/>
          <w:lang w:eastAsia="ru-RU"/>
        </w:rPr>
        <w:t>раммы, приведены в приложении 6</w:t>
      </w:r>
      <w:r w:rsidRPr="007B4D9B">
        <w:rPr>
          <w:rFonts w:eastAsia="Times New Roman" w:cs="Times New Roman"/>
          <w:color w:val="1D1D1D"/>
          <w:sz w:val="22"/>
          <w:lang w:eastAsia="ru-RU"/>
        </w:rPr>
        <w:t xml:space="preserve"> к Программе.</w:t>
      </w:r>
    </w:p>
    <w:p w:rsidR="00D13230" w:rsidRPr="007B4D9B" w:rsidRDefault="00D13230" w:rsidP="00D13230">
      <w:pPr>
        <w:shd w:val="clear" w:color="auto" w:fill="FFFFFF"/>
        <w:spacing w:after="225"/>
        <w:ind w:firstLine="0"/>
        <w:jc w:val="both"/>
        <w:rPr>
          <w:rFonts w:eastAsia="Times New Roman" w:cs="Times New Roman"/>
          <w:color w:val="1D1D1D"/>
          <w:sz w:val="22"/>
          <w:lang w:eastAsia="ru-RU"/>
        </w:rPr>
      </w:pPr>
      <w:r w:rsidRPr="007B4D9B">
        <w:rPr>
          <w:rFonts w:eastAsia="Times New Roman" w:cs="Times New Roman"/>
          <w:color w:val="1D1D1D"/>
          <w:sz w:val="22"/>
          <w:lang w:eastAsia="ru-RU"/>
        </w:rPr>
        <w:t>Кроме того, Республикой Карелия проводится оценка эффективности деятельности медицинских организаций, в том числе расположенных в городской и сельской местности (на основе выполнения функции врачебной должности, показателей использования коечного фонда).</w:t>
      </w:r>
    </w:p>
    <w:p w:rsidR="00D13230" w:rsidRPr="007B4D9B" w:rsidRDefault="007B4D9B" w:rsidP="00D13230">
      <w:pPr>
        <w:shd w:val="clear" w:color="auto" w:fill="FFFFFF"/>
        <w:ind w:firstLine="0"/>
        <w:rPr>
          <w:rFonts w:eastAsia="Times New Roman" w:cs="Times New Roman"/>
          <w:color w:val="1D1D1D"/>
          <w:sz w:val="22"/>
          <w:lang w:eastAsia="ru-RU"/>
        </w:rPr>
      </w:pPr>
      <w:hyperlink r:id="rId8" w:history="1">
        <w:r w:rsidR="00D13230" w:rsidRPr="007B4D9B">
          <w:rPr>
            <w:rFonts w:eastAsia="Times New Roman" w:cs="Times New Roman"/>
            <w:color w:val="136989"/>
            <w:sz w:val="22"/>
            <w:u w:val="single"/>
            <w:lang w:eastAsia="ru-RU"/>
          </w:rPr>
          <w:t xml:space="preserve">Целевые значения критериев доступности и качества медицинской помощи в Приложении 20 к Территориальной программе государственных гарантий бесплатного оказания гражданам медицинской помощи в Республике </w:t>
        </w:r>
        <w:r w:rsidR="00595910" w:rsidRPr="007B4D9B">
          <w:rPr>
            <w:rFonts w:eastAsia="Times New Roman" w:cs="Times New Roman"/>
            <w:color w:val="136989"/>
            <w:sz w:val="22"/>
            <w:u w:val="single"/>
            <w:lang w:eastAsia="ru-RU"/>
          </w:rPr>
          <w:t xml:space="preserve">Крым </w:t>
        </w:r>
        <w:r w:rsidR="00D13230" w:rsidRPr="007B4D9B">
          <w:rPr>
            <w:rFonts w:eastAsia="Times New Roman" w:cs="Times New Roman"/>
            <w:color w:val="136989"/>
            <w:sz w:val="22"/>
            <w:u w:val="single"/>
            <w:lang w:eastAsia="ru-RU"/>
          </w:rPr>
          <w:t>на 2025 год и плановый период 2026-2027 гг. </w:t>
        </w:r>
      </w:hyperlink>
      <w:r w:rsidR="00595910" w:rsidRPr="007B4D9B">
        <w:rPr>
          <w:rFonts w:eastAsia="Times New Roman" w:cs="Times New Roman"/>
          <w:color w:val="1D1D1D"/>
          <w:sz w:val="22"/>
          <w:lang w:eastAsia="ru-RU"/>
        </w:rPr>
        <w:t>(</w:t>
      </w:r>
      <w:proofErr w:type="spellStart"/>
      <w:r w:rsidR="00595910" w:rsidRPr="007B4D9B">
        <w:rPr>
          <w:rFonts w:eastAsia="Times New Roman" w:cs="Times New Roman"/>
          <w:color w:val="1D1D1D"/>
          <w:sz w:val="22"/>
          <w:lang w:eastAsia="ru-RU"/>
        </w:rPr>
        <w:t>docx</w:t>
      </w:r>
      <w:proofErr w:type="spellEnd"/>
      <w:r w:rsidR="00595910" w:rsidRPr="007B4D9B">
        <w:rPr>
          <w:rFonts w:eastAsia="Times New Roman" w:cs="Times New Roman"/>
          <w:color w:val="1D1D1D"/>
          <w:sz w:val="22"/>
          <w:lang w:eastAsia="ru-RU"/>
        </w:rPr>
        <w:t>, 10</w:t>
      </w:r>
      <w:r w:rsidR="00D13230" w:rsidRPr="007B4D9B">
        <w:rPr>
          <w:rFonts w:eastAsia="Times New Roman" w:cs="Times New Roman"/>
          <w:color w:val="1D1D1D"/>
          <w:sz w:val="22"/>
          <w:lang w:eastAsia="ru-RU"/>
        </w:rPr>
        <w:t xml:space="preserve"> KB)</w:t>
      </w:r>
    </w:p>
    <w:bookmarkEnd w:id="0"/>
    <w:p w:rsidR="00804C3F" w:rsidRPr="007B4D9B" w:rsidRDefault="00804C3F">
      <w:pPr>
        <w:rPr>
          <w:rFonts w:cs="Times New Roman"/>
          <w:sz w:val="22"/>
        </w:rPr>
      </w:pPr>
    </w:p>
    <w:sectPr w:rsidR="00804C3F" w:rsidRPr="007B4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FA0203"/>
    <w:multiLevelType w:val="multilevel"/>
    <w:tmpl w:val="BAA2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1D33E8"/>
    <w:multiLevelType w:val="multilevel"/>
    <w:tmpl w:val="F814E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E8F"/>
    <w:rsid w:val="00161970"/>
    <w:rsid w:val="001A2EFC"/>
    <w:rsid w:val="0053399A"/>
    <w:rsid w:val="00595910"/>
    <w:rsid w:val="005B5E8F"/>
    <w:rsid w:val="007B4D9B"/>
    <w:rsid w:val="00804C3F"/>
    <w:rsid w:val="00845D6B"/>
    <w:rsid w:val="009B7473"/>
    <w:rsid w:val="00D1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D13230"/>
    <w:pPr>
      <w:spacing w:before="100" w:beforeAutospacing="1" w:after="100" w:afterAutospacing="1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D13230"/>
    <w:pPr>
      <w:spacing w:before="100" w:beforeAutospacing="1" w:after="100" w:afterAutospacing="1"/>
      <w:ind w:firstLine="0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10">
    <w:name w:val="Заголовок 1 Знак"/>
    <w:basedOn w:val="a0"/>
    <w:link w:val="1"/>
    <w:uiPriority w:val="9"/>
    <w:rsid w:val="00D132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2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D13230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D13230"/>
    <w:rPr>
      <w:i/>
      <w:iCs/>
    </w:rPr>
  </w:style>
  <w:style w:type="character" w:styleId="a8">
    <w:name w:val="Hyperlink"/>
    <w:basedOn w:val="a0"/>
    <w:uiPriority w:val="99"/>
    <w:semiHidden/>
    <w:unhideWhenUsed/>
    <w:rsid w:val="00D13230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D13230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FC"/>
    <w:pPr>
      <w:spacing w:after="0" w:line="24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D13230"/>
    <w:pPr>
      <w:spacing w:before="100" w:beforeAutospacing="1" w:after="100" w:afterAutospacing="1"/>
      <w:ind w:firstLine="0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D13230"/>
    <w:pPr>
      <w:spacing w:before="100" w:beforeAutospacing="1" w:after="100" w:afterAutospacing="1"/>
      <w:ind w:firstLine="0"/>
      <w:outlineLvl w:val="3"/>
    </w:pPr>
    <w:rPr>
      <w:rFonts w:eastAsia="Times New Roman" w:cs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9B7473"/>
    <w:pPr>
      <w:keepNext/>
      <w:contextualSpacing/>
      <w:jc w:val="both"/>
    </w:pPr>
    <w:rPr>
      <w:rFonts w:eastAsia="Microsoft YaHei" w:cs="Mangal"/>
      <w:color w:val="00000A"/>
      <w:sz w:val="28"/>
      <w:szCs w:val="28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9B747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9B7473"/>
  </w:style>
  <w:style w:type="character" w:customStyle="1" w:styleId="10">
    <w:name w:val="Заголовок 1 Знак"/>
    <w:basedOn w:val="a0"/>
    <w:link w:val="1"/>
    <w:uiPriority w:val="9"/>
    <w:rsid w:val="00D1323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2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D13230"/>
    <w:pPr>
      <w:spacing w:before="100" w:beforeAutospacing="1" w:after="100" w:afterAutospacing="1"/>
      <w:ind w:firstLine="0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D13230"/>
    <w:rPr>
      <w:i/>
      <w:iCs/>
    </w:rPr>
  </w:style>
  <w:style w:type="character" w:styleId="a8">
    <w:name w:val="Hyperlink"/>
    <w:basedOn w:val="a0"/>
    <w:uiPriority w:val="99"/>
    <w:semiHidden/>
    <w:unhideWhenUsed/>
    <w:rsid w:val="00D13230"/>
    <w:rPr>
      <w:color w:val="0000FF"/>
      <w:u w:val="single"/>
    </w:rPr>
  </w:style>
  <w:style w:type="character" w:customStyle="1" w:styleId="a9">
    <w:name w:val="Гипертекстовая ссылка"/>
    <w:basedOn w:val="a0"/>
    <w:uiPriority w:val="99"/>
    <w:rsid w:val="00D1323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0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226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67144">
              <w:marLeft w:val="0"/>
              <w:marRight w:val="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spital.karelia.ru/assets/page-files/14/1363/Prilozhenie-20-k-TPGG-484-P.docx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11233959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ospital.karelia.ru/assets/page-files/14/1351/TPGG-484-P.doc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1466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Oksana</cp:lastModifiedBy>
  <cp:revision>6</cp:revision>
  <dcterms:created xsi:type="dcterms:W3CDTF">2025-11-28T06:23:00Z</dcterms:created>
  <dcterms:modified xsi:type="dcterms:W3CDTF">2025-12-02T06:11:00Z</dcterms:modified>
</cp:coreProperties>
</file>